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113AE" w14:textId="02F5A08E" w:rsidR="00A11ECA" w:rsidRPr="001848B6" w:rsidRDefault="00A11ECA" w:rsidP="001848B6">
      <w:pPr>
        <w:spacing w:before="0" w:line="240" w:lineRule="auto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1848B6">
        <w:rPr>
          <w:rFonts w:ascii="Arial" w:hAnsi="Arial" w:cs="Arial"/>
          <w:b/>
          <w:bCs/>
          <w:caps/>
          <w:sz w:val="36"/>
          <w:szCs w:val="36"/>
        </w:rPr>
        <w:t>Výrobce a typ zařízení</w:t>
      </w:r>
    </w:p>
    <w:p w14:paraId="3229415B" w14:textId="5EEE0C11" w:rsidR="001848B6" w:rsidRPr="001848B6" w:rsidRDefault="001848B6" w:rsidP="001848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848B6">
        <w:rPr>
          <w:rFonts w:ascii="Arial" w:hAnsi="Arial" w:cs="Arial"/>
          <w:sz w:val="24"/>
          <w:szCs w:val="24"/>
        </w:rPr>
        <w:t>k zadávacímu řízení na veřejnou zakázku</w:t>
      </w:r>
    </w:p>
    <w:p w14:paraId="73BD042A" w14:textId="77777777" w:rsidR="001848B6" w:rsidRPr="001848B6" w:rsidRDefault="001848B6" w:rsidP="001848B6">
      <w:pPr>
        <w:spacing w:line="240" w:lineRule="auto"/>
        <w:jc w:val="center"/>
        <w:rPr>
          <w:rFonts w:ascii="Arial" w:hAnsi="Arial" w:cs="Arial"/>
        </w:rPr>
      </w:pPr>
      <w:r w:rsidRPr="001848B6">
        <w:rPr>
          <w:rFonts w:ascii="Arial" w:hAnsi="Arial" w:cs="Arial"/>
          <w:b/>
          <w:caps/>
          <w:color w:val="3333CC"/>
          <w:sz w:val="30"/>
        </w:rPr>
        <w:t>„sportovní hala sušice</w:t>
      </w:r>
      <w:r w:rsidRPr="001848B6">
        <w:rPr>
          <w:rFonts w:ascii="Arial" w:hAnsi="Arial" w:cs="Arial"/>
          <w:b/>
          <w:color w:val="3333CC"/>
          <w:sz w:val="30"/>
        </w:rPr>
        <w:t>“</w:t>
      </w:r>
    </w:p>
    <w:p w14:paraId="241D2A33" w14:textId="392617B4" w:rsidR="001848B6" w:rsidRPr="001848B6" w:rsidRDefault="001848B6" w:rsidP="001848B6">
      <w:pPr>
        <w:spacing w:line="240" w:lineRule="auto"/>
        <w:jc w:val="center"/>
        <w:rPr>
          <w:rFonts w:ascii="Arial" w:hAnsi="Arial" w:cs="Arial"/>
        </w:rPr>
      </w:pPr>
      <w:r w:rsidRPr="00257236">
        <w:rPr>
          <w:rFonts w:ascii="Arial" w:hAnsi="Arial" w:cs="Arial"/>
        </w:rPr>
        <w:t xml:space="preserve">zadanou v otevřeném </w:t>
      </w:r>
      <w:r w:rsidR="00257236" w:rsidRPr="00257236">
        <w:rPr>
          <w:rFonts w:ascii="Arial" w:hAnsi="Arial" w:cs="Arial"/>
        </w:rPr>
        <w:t>nadlimitním</w:t>
      </w:r>
      <w:r w:rsidRPr="00257236">
        <w:rPr>
          <w:rFonts w:ascii="Arial" w:hAnsi="Arial" w:cs="Arial"/>
        </w:rPr>
        <w:t xml:space="preserve"> řízení dle § 5</w:t>
      </w:r>
      <w:r w:rsidR="00257236" w:rsidRPr="00257236">
        <w:rPr>
          <w:rFonts w:ascii="Arial" w:hAnsi="Arial" w:cs="Arial"/>
        </w:rPr>
        <w:t>5</w:t>
      </w:r>
      <w:r w:rsidRPr="00257236">
        <w:rPr>
          <w:rFonts w:ascii="Arial" w:hAnsi="Arial" w:cs="Arial"/>
        </w:rPr>
        <w:t xml:space="preserve"> a § 56 zákona č. 134/2016 Sb., o zadávání veřejných zakázek, v platném znění (dále jen „zákon“)</w:t>
      </w:r>
    </w:p>
    <w:p w14:paraId="0CFE541B" w14:textId="35B733B3" w:rsidR="00A11ECA" w:rsidRPr="001848B6" w:rsidRDefault="00A11ECA" w:rsidP="00A11ECA">
      <w:pPr>
        <w:spacing w:before="0" w:line="276" w:lineRule="auto"/>
        <w:rPr>
          <w:rFonts w:ascii="Arial" w:hAnsi="Arial" w:cs="Arial"/>
          <w:sz w:val="20"/>
          <w:szCs w:val="20"/>
        </w:rPr>
      </w:pPr>
      <w:r w:rsidRPr="00321B83">
        <w:rPr>
          <w:rFonts w:ascii="Arial" w:hAnsi="Arial" w:cs="Arial"/>
          <w:sz w:val="20"/>
          <w:szCs w:val="20"/>
        </w:rPr>
        <w:t>Položky z výkazu výměr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337"/>
        <w:gridCol w:w="667"/>
        <w:gridCol w:w="8649"/>
        <w:gridCol w:w="2550"/>
        <w:gridCol w:w="2397"/>
      </w:tblGrid>
      <w:tr w:rsidR="00A4141F" w14:paraId="05A03666" w14:textId="77777777" w:rsidTr="001848B6">
        <w:trPr>
          <w:jc w:val="center"/>
        </w:trPr>
        <w:tc>
          <w:tcPr>
            <w:tcW w:w="10074" w:type="dxa"/>
            <w:gridSpan w:val="4"/>
          </w:tcPr>
          <w:p w14:paraId="6083C8AE" w14:textId="77777777" w:rsidR="00A4141F" w:rsidRDefault="00A4141F" w:rsidP="00A11ECA">
            <w:pPr>
              <w:spacing w:before="0" w:line="276" w:lineRule="auto"/>
            </w:pPr>
          </w:p>
        </w:tc>
        <w:tc>
          <w:tcPr>
            <w:tcW w:w="2550" w:type="dxa"/>
          </w:tcPr>
          <w:p w14:paraId="3AB69427" w14:textId="567DFE25" w:rsidR="00A4141F" w:rsidRPr="00321B83" w:rsidRDefault="00A4141F" w:rsidP="00321B83">
            <w:pPr>
              <w:spacing w:before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 w:rsidRPr="00321B83">
              <w:rPr>
                <w:b/>
                <w:bCs/>
              </w:rPr>
              <w:t>ýrobce</w:t>
            </w:r>
          </w:p>
        </w:tc>
        <w:tc>
          <w:tcPr>
            <w:tcW w:w="2397" w:type="dxa"/>
          </w:tcPr>
          <w:p w14:paraId="095E66F3" w14:textId="1F9C4CFA" w:rsidR="00A4141F" w:rsidRPr="00321B83" w:rsidRDefault="00A4141F" w:rsidP="00321B83">
            <w:pPr>
              <w:spacing w:before="0" w:line="276" w:lineRule="auto"/>
              <w:jc w:val="center"/>
              <w:rPr>
                <w:b/>
                <w:bCs/>
              </w:rPr>
            </w:pPr>
            <w:r w:rsidRPr="00321B83">
              <w:rPr>
                <w:b/>
                <w:bCs/>
              </w:rPr>
              <w:t>Typ zařízení</w:t>
            </w:r>
          </w:p>
        </w:tc>
      </w:tr>
      <w:tr w:rsidR="00E15478" w14:paraId="306715B0" w14:textId="77777777" w:rsidTr="001848B6">
        <w:trPr>
          <w:jc w:val="center"/>
        </w:trPr>
        <w:tc>
          <w:tcPr>
            <w:tcW w:w="421" w:type="dxa"/>
            <w:vAlign w:val="center"/>
          </w:tcPr>
          <w:p w14:paraId="6E538A6B" w14:textId="55C4DBAB" w:rsidR="00E15478" w:rsidRPr="00343ECC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49</w:t>
            </w:r>
          </w:p>
        </w:tc>
        <w:tc>
          <w:tcPr>
            <w:tcW w:w="337" w:type="dxa"/>
            <w:vAlign w:val="center"/>
          </w:tcPr>
          <w:p w14:paraId="15F220E3" w14:textId="6DAB12C3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04E45B3E" w14:textId="17B587E2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02.32</w:t>
            </w:r>
          </w:p>
        </w:tc>
        <w:tc>
          <w:tcPr>
            <w:tcW w:w="8649" w:type="dxa"/>
            <w:vAlign w:val="center"/>
          </w:tcPr>
          <w:p w14:paraId="478D0488" w14:textId="72A9F934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 xml:space="preserve">Kompaktní čerpací stanice splaškových vod, dvě čerpadla, objem nádrže </w:t>
            </w:r>
            <w:proofErr w:type="gramStart"/>
            <w:r w:rsidRPr="00343ECC">
              <w:rPr>
                <w:rFonts w:ascii="Arial" w:hAnsi="Arial" w:cs="Arial"/>
              </w:rPr>
              <w:t>150l</w:t>
            </w:r>
            <w:proofErr w:type="gramEnd"/>
            <w:r w:rsidRPr="00343ECC">
              <w:rPr>
                <w:rFonts w:ascii="Arial" w:hAnsi="Arial" w:cs="Arial"/>
              </w:rPr>
              <w:t>, Q=3,80 l/s, H=3,00m, 3x400V, vč. řídící automatiky, armatur na výtlačném potrubí a ručního čerpadla</w:t>
            </w:r>
          </w:p>
        </w:tc>
        <w:tc>
          <w:tcPr>
            <w:tcW w:w="2550" w:type="dxa"/>
            <w:vAlign w:val="center"/>
          </w:tcPr>
          <w:p w14:paraId="07F3B94A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2C18043B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E15478" w14:paraId="09CB2D84" w14:textId="77777777" w:rsidTr="001848B6">
        <w:trPr>
          <w:jc w:val="center"/>
        </w:trPr>
        <w:tc>
          <w:tcPr>
            <w:tcW w:w="421" w:type="dxa"/>
            <w:vAlign w:val="center"/>
          </w:tcPr>
          <w:p w14:paraId="7DB7DAFF" w14:textId="7C2C21C2" w:rsidR="00E15478" w:rsidRPr="00343ECC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1</w:t>
            </w:r>
          </w:p>
        </w:tc>
        <w:tc>
          <w:tcPr>
            <w:tcW w:w="337" w:type="dxa"/>
            <w:vAlign w:val="center"/>
          </w:tcPr>
          <w:p w14:paraId="11597594" w14:textId="1003D660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0007BDE" w14:textId="2DA7A80B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01.01</w:t>
            </w:r>
          </w:p>
        </w:tc>
        <w:tc>
          <w:tcPr>
            <w:tcW w:w="8649" w:type="dxa"/>
            <w:vAlign w:val="center"/>
          </w:tcPr>
          <w:p w14:paraId="1D9CC9F8" w14:textId="49AF8410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proofErr w:type="spellStart"/>
            <w:r w:rsidRPr="00343ECC">
              <w:rPr>
                <w:rFonts w:ascii="Arial" w:hAnsi="Arial" w:cs="Arial"/>
              </w:rPr>
              <w:t>Chiller</w:t>
            </w:r>
            <w:proofErr w:type="spellEnd"/>
            <w:r w:rsidRPr="00343ECC">
              <w:rPr>
                <w:rFonts w:ascii="Arial" w:hAnsi="Arial" w:cs="Arial"/>
              </w:rPr>
              <w:t xml:space="preserve"> glykol/voda, chladící výkon systému kW 67,7 včetně náplně refrigerantu, refrigerant s GWP menším než 150, celkový proudový odběr do 178 A, příkon 24 kW, </w:t>
            </w:r>
            <w:proofErr w:type="gramStart"/>
            <w:r w:rsidRPr="00343ECC">
              <w:rPr>
                <w:rFonts w:ascii="Arial" w:hAnsi="Arial" w:cs="Arial"/>
              </w:rPr>
              <w:t>400V</w:t>
            </w:r>
            <w:proofErr w:type="gramEnd"/>
            <w:r w:rsidRPr="00343ECC">
              <w:rPr>
                <w:rFonts w:ascii="Arial" w:hAnsi="Arial" w:cs="Arial"/>
              </w:rPr>
              <w:t xml:space="preserve"> 50 Hz, hmotnost do 500 kg</w:t>
            </w:r>
          </w:p>
        </w:tc>
        <w:tc>
          <w:tcPr>
            <w:tcW w:w="2550" w:type="dxa"/>
            <w:vAlign w:val="center"/>
          </w:tcPr>
          <w:p w14:paraId="22FCEC2A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5BFCBC28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E15478" w14:paraId="03CBE2E5" w14:textId="77777777" w:rsidTr="001848B6">
        <w:trPr>
          <w:jc w:val="center"/>
        </w:trPr>
        <w:tc>
          <w:tcPr>
            <w:tcW w:w="421" w:type="dxa"/>
            <w:vAlign w:val="center"/>
          </w:tcPr>
          <w:p w14:paraId="529DD268" w14:textId="44180C3B" w:rsidR="00E15478" w:rsidRPr="00343ECC" w:rsidRDefault="00E15478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2</w:t>
            </w:r>
          </w:p>
        </w:tc>
        <w:tc>
          <w:tcPr>
            <w:tcW w:w="337" w:type="dxa"/>
            <w:vAlign w:val="center"/>
          </w:tcPr>
          <w:p w14:paraId="0B9DB521" w14:textId="7E43D313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C3A6232" w14:textId="280FA6E9" w:rsidR="00E15478" w:rsidRPr="00343ECC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01.02</w:t>
            </w:r>
          </w:p>
        </w:tc>
        <w:tc>
          <w:tcPr>
            <w:tcW w:w="8649" w:type="dxa"/>
            <w:vAlign w:val="center"/>
          </w:tcPr>
          <w:p w14:paraId="26D5DC47" w14:textId="544ADB9C" w:rsidR="00E15478" w:rsidRPr="00343ECC" w:rsidRDefault="00321B83" w:rsidP="00E15478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Suchý chladič, náplň propylenglykol 35</w:t>
            </w:r>
            <w:r w:rsidR="004620A2" w:rsidRPr="00343ECC">
              <w:rPr>
                <w:rFonts w:ascii="Arial" w:hAnsi="Arial" w:cs="Arial"/>
              </w:rPr>
              <w:t xml:space="preserve"> </w:t>
            </w:r>
            <w:r w:rsidRPr="00343ECC">
              <w:rPr>
                <w:rFonts w:ascii="Arial" w:hAnsi="Arial" w:cs="Arial"/>
              </w:rPr>
              <w:t>%, chladící výkon</w:t>
            </w:r>
            <w:r w:rsidR="00B61B6B" w:rsidRPr="00343ECC">
              <w:rPr>
                <w:rFonts w:ascii="Arial" w:hAnsi="Arial" w:cs="Arial"/>
              </w:rPr>
              <w:t xml:space="preserve"> </w:t>
            </w:r>
            <w:r w:rsidRPr="00343ECC">
              <w:rPr>
                <w:rFonts w:ascii="Arial" w:hAnsi="Arial" w:cs="Arial"/>
              </w:rPr>
              <w:t xml:space="preserve">91 kW při +32 </w:t>
            </w:r>
            <w:r w:rsidRPr="00343ECC">
              <w:rPr>
                <w:rFonts w:ascii="Arial" w:hAnsi="Arial" w:cs="Arial"/>
                <w:vertAlign w:val="superscript"/>
              </w:rPr>
              <w:t>o</w:t>
            </w:r>
            <w:r w:rsidR="004620A2" w:rsidRPr="00343ECC">
              <w:rPr>
                <w:rFonts w:ascii="Arial" w:hAnsi="Arial" w:cs="Arial"/>
                <w:vertAlign w:val="superscript"/>
              </w:rPr>
              <w:t xml:space="preserve"> </w:t>
            </w:r>
            <w:r w:rsidRPr="00343ECC">
              <w:rPr>
                <w:rFonts w:ascii="Arial" w:hAnsi="Arial" w:cs="Arial"/>
              </w:rPr>
              <w:t>C, Akustický tlak suchého chladiče v 5 m 36 dB (A)</w:t>
            </w:r>
          </w:p>
        </w:tc>
        <w:tc>
          <w:tcPr>
            <w:tcW w:w="2550" w:type="dxa"/>
            <w:vAlign w:val="center"/>
          </w:tcPr>
          <w:p w14:paraId="75704789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6F75585D" w14:textId="77777777" w:rsidR="00E15478" w:rsidRPr="00A4141F" w:rsidRDefault="00E15478" w:rsidP="00E15478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24AC198C" w14:textId="77777777" w:rsidTr="001848B6">
        <w:trPr>
          <w:jc w:val="center"/>
        </w:trPr>
        <w:tc>
          <w:tcPr>
            <w:tcW w:w="421" w:type="dxa"/>
            <w:vAlign w:val="center"/>
          </w:tcPr>
          <w:p w14:paraId="3FCC2F74" w14:textId="699A1DE8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</w:t>
            </w:r>
          </w:p>
        </w:tc>
        <w:tc>
          <w:tcPr>
            <w:tcW w:w="337" w:type="dxa"/>
            <w:vAlign w:val="center"/>
          </w:tcPr>
          <w:p w14:paraId="17453AD4" w14:textId="0B057492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55EE87A5" w14:textId="0F6CAF2C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01.01</w:t>
            </w:r>
          </w:p>
        </w:tc>
        <w:tc>
          <w:tcPr>
            <w:tcW w:w="8649" w:type="dxa"/>
            <w:vAlign w:val="center"/>
          </w:tcPr>
          <w:p w14:paraId="3AD69A5C" w14:textId="5CD18FEC" w:rsidR="00321B83" w:rsidRPr="00343ECC" w:rsidRDefault="00B657A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 xml:space="preserve">Vzduchotechnická jednotka ve venkovním provedení s kanály vedle sebe s výkonem 7.000 m3/h, 300 Pa, vč. integrovaný el. rozvaděč, teplovodní topení, vodní chlazení, deskový rekuperátor, </w:t>
            </w:r>
            <w:r w:rsidR="00321B83" w:rsidRPr="00343ECC">
              <w:rPr>
                <w:rFonts w:ascii="Arial" w:hAnsi="Arial" w:cs="Arial"/>
              </w:rPr>
              <w:t xml:space="preserve">směšovací komora, regulace na CO2 a teplotu, ležaté venkovní provedení jednotek, mrazuvzdorný </w:t>
            </w:r>
            <w:proofErr w:type="spellStart"/>
            <w:r w:rsidR="00321B83" w:rsidRPr="00343ECC">
              <w:rPr>
                <w:rFonts w:ascii="Arial" w:hAnsi="Arial" w:cs="Arial"/>
              </w:rPr>
              <w:t>odva</w:t>
            </w:r>
            <w:r w:rsidR="004620A2" w:rsidRPr="00343ECC">
              <w:rPr>
                <w:rFonts w:ascii="Arial" w:hAnsi="Arial" w:cs="Arial"/>
              </w:rPr>
              <w:t>děč</w:t>
            </w:r>
            <w:proofErr w:type="spellEnd"/>
            <w:r w:rsidR="00321B83" w:rsidRPr="00343ECC">
              <w:rPr>
                <w:rFonts w:ascii="Arial" w:hAnsi="Arial" w:cs="Arial"/>
              </w:rPr>
              <w:t xml:space="preserve"> kondenzátu, el. vyhřívání ohřívače a chladiče</w:t>
            </w:r>
          </w:p>
        </w:tc>
        <w:tc>
          <w:tcPr>
            <w:tcW w:w="2550" w:type="dxa"/>
            <w:vAlign w:val="center"/>
          </w:tcPr>
          <w:p w14:paraId="55EC97F5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708E785A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6BADCFDC" w14:textId="77777777" w:rsidTr="001848B6">
        <w:trPr>
          <w:jc w:val="center"/>
        </w:trPr>
        <w:tc>
          <w:tcPr>
            <w:tcW w:w="421" w:type="dxa"/>
            <w:vAlign w:val="center"/>
          </w:tcPr>
          <w:p w14:paraId="795CC548" w14:textId="587A2B64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11</w:t>
            </w:r>
          </w:p>
        </w:tc>
        <w:tc>
          <w:tcPr>
            <w:tcW w:w="337" w:type="dxa"/>
            <w:vAlign w:val="center"/>
          </w:tcPr>
          <w:p w14:paraId="7709488C" w14:textId="6B55B178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3A312A8E" w14:textId="01CE2AF4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02.01</w:t>
            </w:r>
          </w:p>
        </w:tc>
        <w:tc>
          <w:tcPr>
            <w:tcW w:w="8649" w:type="dxa"/>
            <w:vAlign w:val="center"/>
          </w:tcPr>
          <w:p w14:paraId="0B3A61A1" w14:textId="47BF999E" w:rsidR="00321B83" w:rsidRPr="00343ECC" w:rsidRDefault="00B657A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Vzduchotechnická jednotka ve venkovním provedení s kanály vedle sebe s výkonem 10.000 m3/h, 300 Pa, vč. integrovaný el. rozvaděč, teplovodní topení, vodní chlazení, deskový rekuperátor, směšovací komora</w:t>
            </w:r>
            <w:r w:rsidR="00B61B6B" w:rsidRPr="00343ECC">
              <w:rPr>
                <w:rFonts w:ascii="Arial" w:hAnsi="Arial" w:cs="Arial"/>
              </w:rPr>
              <w:t xml:space="preserve">, </w:t>
            </w:r>
            <w:r w:rsidR="00321B83" w:rsidRPr="00343ECC">
              <w:rPr>
                <w:rFonts w:ascii="Arial" w:hAnsi="Arial" w:cs="Arial"/>
              </w:rPr>
              <w:t xml:space="preserve">ležaté venkovní provedení jednotky, mrazuvzdorný </w:t>
            </w:r>
            <w:proofErr w:type="spellStart"/>
            <w:r w:rsidR="00321B83" w:rsidRPr="00343ECC">
              <w:rPr>
                <w:rFonts w:ascii="Arial" w:hAnsi="Arial" w:cs="Arial"/>
              </w:rPr>
              <w:t>odvaděč</w:t>
            </w:r>
            <w:proofErr w:type="spellEnd"/>
            <w:r w:rsidR="00321B83" w:rsidRPr="00343ECC">
              <w:rPr>
                <w:rFonts w:ascii="Arial" w:hAnsi="Arial" w:cs="Arial"/>
              </w:rPr>
              <w:t xml:space="preserve"> kondenzátu, el. vyhřívání ohřívače a chladiče</w:t>
            </w:r>
          </w:p>
        </w:tc>
        <w:tc>
          <w:tcPr>
            <w:tcW w:w="2550" w:type="dxa"/>
            <w:vAlign w:val="center"/>
          </w:tcPr>
          <w:p w14:paraId="59C0215F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3ACD2915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7344744D" w14:textId="77777777" w:rsidTr="001848B6">
        <w:trPr>
          <w:jc w:val="center"/>
        </w:trPr>
        <w:tc>
          <w:tcPr>
            <w:tcW w:w="421" w:type="dxa"/>
            <w:vAlign w:val="center"/>
          </w:tcPr>
          <w:p w14:paraId="060C24D6" w14:textId="61DF7A8F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19</w:t>
            </w:r>
          </w:p>
        </w:tc>
        <w:tc>
          <w:tcPr>
            <w:tcW w:w="337" w:type="dxa"/>
            <w:vAlign w:val="center"/>
          </w:tcPr>
          <w:p w14:paraId="1AEDC73D" w14:textId="51863DC8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2F012A0E" w14:textId="34A75245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03.01</w:t>
            </w:r>
          </w:p>
        </w:tc>
        <w:tc>
          <w:tcPr>
            <w:tcW w:w="8649" w:type="dxa"/>
            <w:vAlign w:val="center"/>
          </w:tcPr>
          <w:p w14:paraId="5AB72C15" w14:textId="5E942892" w:rsidR="00321B83" w:rsidRPr="00343ECC" w:rsidRDefault="00B61B6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>Vzduchotechnická jednotka ve venkovním provedení s kanály vedle sebe s výkonem 10.000 m3/h, 300 Pa, vč. integrovaný el. rozvaděč</w:t>
            </w:r>
            <w:r w:rsidR="00321B83" w:rsidRPr="00343ECC">
              <w:rPr>
                <w:rFonts w:ascii="Arial" w:hAnsi="Arial" w:cs="Arial"/>
              </w:rPr>
              <w:t>, teplovodní topení, deskový rekuperátor, ležaté venkovní provedení jednotk</w:t>
            </w:r>
            <w:r w:rsidRPr="00343ECC">
              <w:rPr>
                <w:rFonts w:ascii="Arial" w:hAnsi="Arial" w:cs="Arial"/>
              </w:rPr>
              <w:t>y</w:t>
            </w:r>
            <w:r w:rsidR="00321B83" w:rsidRPr="00343ECC">
              <w:rPr>
                <w:rFonts w:ascii="Arial" w:hAnsi="Arial" w:cs="Arial"/>
              </w:rPr>
              <w:t xml:space="preserve">, mrazuvzdorný </w:t>
            </w:r>
            <w:proofErr w:type="spellStart"/>
            <w:r w:rsidR="00321B83" w:rsidRPr="00343ECC">
              <w:rPr>
                <w:rFonts w:ascii="Arial" w:hAnsi="Arial" w:cs="Arial"/>
              </w:rPr>
              <w:t>odvaděč</w:t>
            </w:r>
            <w:proofErr w:type="spellEnd"/>
            <w:r w:rsidR="00321B83" w:rsidRPr="00343ECC">
              <w:rPr>
                <w:rFonts w:ascii="Arial" w:hAnsi="Arial" w:cs="Arial"/>
              </w:rPr>
              <w:t xml:space="preserve"> kondenzátu, el. vyhřívání ohřívače </w:t>
            </w:r>
          </w:p>
        </w:tc>
        <w:tc>
          <w:tcPr>
            <w:tcW w:w="2550" w:type="dxa"/>
            <w:vAlign w:val="center"/>
          </w:tcPr>
          <w:p w14:paraId="40230908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1B1E44DC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  <w:tr w:rsidR="00321B83" w14:paraId="58621670" w14:textId="77777777" w:rsidTr="001848B6">
        <w:trPr>
          <w:jc w:val="center"/>
        </w:trPr>
        <w:tc>
          <w:tcPr>
            <w:tcW w:w="421" w:type="dxa"/>
            <w:vAlign w:val="center"/>
          </w:tcPr>
          <w:p w14:paraId="18F4778A" w14:textId="556DBAFB" w:rsidR="00321B83" w:rsidRPr="00A4141F" w:rsidRDefault="00321B83" w:rsidP="00321B83">
            <w:pPr>
              <w:spacing w:before="0" w:line="276" w:lineRule="auto"/>
              <w:jc w:val="center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42</w:t>
            </w:r>
          </w:p>
        </w:tc>
        <w:tc>
          <w:tcPr>
            <w:tcW w:w="337" w:type="dxa"/>
            <w:vAlign w:val="center"/>
          </w:tcPr>
          <w:p w14:paraId="759A95B6" w14:textId="3D21C616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K</w:t>
            </w:r>
          </w:p>
        </w:tc>
        <w:tc>
          <w:tcPr>
            <w:tcW w:w="667" w:type="dxa"/>
            <w:vAlign w:val="center"/>
          </w:tcPr>
          <w:p w14:paraId="466E6A3E" w14:textId="01A4BE2E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A4141F">
              <w:rPr>
                <w:rFonts w:ascii="Arial" w:hAnsi="Arial" w:cs="Arial"/>
              </w:rPr>
              <w:t>04.01</w:t>
            </w:r>
          </w:p>
        </w:tc>
        <w:tc>
          <w:tcPr>
            <w:tcW w:w="8649" w:type="dxa"/>
            <w:vAlign w:val="center"/>
          </w:tcPr>
          <w:p w14:paraId="14EEA192" w14:textId="7CC61C87" w:rsidR="00321B83" w:rsidRPr="00343ECC" w:rsidRDefault="00B61B6B" w:rsidP="00321B83">
            <w:pPr>
              <w:spacing w:before="0" w:line="276" w:lineRule="auto"/>
              <w:rPr>
                <w:rFonts w:ascii="Arial" w:hAnsi="Arial" w:cs="Arial"/>
              </w:rPr>
            </w:pPr>
            <w:r w:rsidRPr="00343ECC">
              <w:rPr>
                <w:rFonts w:ascii="Arial" w:hAnsi="Arial" w:cs="Arial"/>
              </w:rPr>
              <w:t xml:space="preserve">Vzduchotechnická jednotka ve vnitřním provedení, podstropní, výkon 2000 m3/h, 280 Pa, vodní topení a chlazení, včetně </w:t>
            </w:r>
            <w:r w:rsidR="00321B83" w:rsidRPr="00343ECC">
              <w:rPr>
                <w:rFonts w:ascii="Arial" w:hAnsi="Arial" w:cs="Arial"/>
              </w:rPr>
              <w:t>tlumičů hluku na přívodu a odvodu</w:t>
            </w:r>
          </w:p>
        </w:tc>
        <w:tc>
          <w:tcPr>
            <w:tcW w:w="2550" w:type="dxa"/>
            <w:vAlign w:val="center"/>
          </w:tcPr>
          <w:p w14:paraId="21B917BC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  <w:tc>
          <w:tcPr>
            <w:tcW w:w="2397" w:type="dxa"/>
            <w:vAlign w:val="center"/>
          </w:tcPr>
          <w:p w14:paraId="54D05BE4" w14:textId="77777777" w:rsidR="00321B83" w:rsidRPr="00A4141F" w:rsidRDefault="00321B83" w:rsidP="00321B83">
            <w:pPr>
              <w:spacing w:before="0" w:line="276" w:lineRule="auto"/>
              <w:rPr>
                <w:rFonts w:ascii="Arial" w:hAnsi="Arial" w:cs="Arial"/>
              </w:rPr>
            </w:pPr>
          </w:p>
        </w:tc>
      </w:tr>
    </w:tbl>
    <w:p w14:paraId="3BA02B99" w14:textId="036952F2" w:rsidR="001848B6" w:rsidRPr="001848B6" w:rsidRDefault="001848B6" w:rsidP="001848B6">
      <w:pPr>
        <w:tabs>
          <w:tab w:val="left" w:pos="5412"/>
        </w:tabs>
        <w:rPr>
          <w:rFonts w:ascii="Arial" w:hAnsi="Arial" w:cs="Arial"/>
          <w:sz w:val="20"/>
          <w:szCs w:val="20"/>
        </w:rPr>
      </w:pPr>
      <w:r w:rsidRPr="001848B6">
        <w:rPr>
          <w:rFonts w:ascii="Arial" w:hAnsi="Arial" w:cs="Arial"/>
          <w:sz w:val="20"/>
          <w:szCs w:val="20"/>
        </w:rPr>
        <w:t>V ……………</w:t>
      </w:r>
      <w:proofErr w:type="gramStart"/>
      <w:r w:rsidRPr="001848B6">
        <w:rPr>
          <w:rFonts w:ascii="Arial" w:hAnsi="Arial" w:cs="Arial"/>
          <w:sz w:val="20"/>
          <w:szCs w:val="20"/>
        </w:rPr>
        <w:t>…….</w:t>
      </w:r>
      <w:proofErr w:type="gramEnd"/>
      <w:r w:rsidRPr="001848B6">
        <w:rPr>
          <w:rFonts w:ascii="Arial" w:hAnsi="Arial" w:cs="Arial"/>
          <w:sz w:val="20"/>
          <w:szCs w:val="20"/>
        </w:rPr>
        <w:t xml:space="preserve">dne: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848B6">
        <w:rPr>
          <w:rFonts w:ascii="Arial" w:hAnsi="Arial" w:cs="Arial"/>
          <w:sz w:val="20"/>
          <w:szCs w:val="20"/>
        </w:rPr>
        <w:t>………………………………………………</w:t>
      </w:r>
    </w:p>
    <w:p w14:paraId="25FCFECB" w14:textId="7A9FB4CC" w:rsidR="00E15478" w:rsidRPr="001848B6" w:rsidRDefault="001848B6" w:rsidP="001848B6">
      <w:pPr>
        <w:ind w:left="4956" w:hanging="845"/>
        <w:rPr>
          <w:rFonts w:cs="Arial"/>
        </w:rPr>
      </w:pPr>
      <w:r w:rsidRPr="001848B6">
        <w:rPr>
          <w:rFonts w:ascii="Arial" w:hAnsi="Arial" w:cs="Arial"/>
          <w:sz w:val="20"/>
          <w:szCs w:val="20"/>
        </w:rPr>
        <w:tab/>
      </w:r>
      <w:r w:rsidRPr="001848B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cs="Arial"/>
        </w:rPr>
        <w:t>Podpis osoby oprávněné jednat jménem či za účastníka</w:t>
      </w:r>
    </w:p>
    <w:sectPr w:rsidR="00E15478" w:rsidRPr="001848B6" w:rsidSect="001848B6">
      <w:footerReference w:type="default" r:id="rId8"/>
      <w:headerReference w:type="first" r:id="rId9"/>
      <w:footerReference w:type="first" r:id="rId10"/>
      <w:type w:val="continuous"/>
      <w:pgSz w:w="16838" w:h="11906" w:orient="landscape" w:code="9"/>
      <w:pgMar w:top="426" w:right="709" w:bottom="426" w:left="851" w:header="426" w:footer="6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BB8BD" w14:textId="77777777" w:rsidR="00290009" w:rsidRDefault="00290009">
      <w:r>
        <w:separator/>
      </w:r>
    </w:p>
  </w:endnote>
  <w:endnote w:type="continuationSeparator" w:id="0">
    <w:p w14:paraId="47E7965F" w14:textId="77777777" w:rsidR="00290009" w:rsidRDefault="0029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3A708" w14:textId="77777777" w:rsidR="00C370C1" w:rsidRPr="00315B99" w:rsidRDefault="00C370C1" w:rsidP="000D7D65">
    <w:pPr>
      <w:pStyle w:val="Zpat"/>
      <w:tabs>
        <w:tab w:val="clear" w:pos="4536"/>
        <w:tab w:val="right" w:pos="8160"/>
      </w:tabs>
      <w:spacing w:before="0" w:after="0"/>
      <w:ind w:right="357"/>
      <w:jc w:val="left"/>
      <w:rPr>
        <w:rStyle w:val="slostrnky"/>
        <w:sz w:val="11"/>
        <w:szCs w:val="11"/>
      </w:rPr>
    </w:pPr>
    <w:r w:rsidRPr="00315B99">
      <w:rPr>
        <w:sz w:val="11"/>
        <w:szCs w:val="11"/>
      </w:rPr>
      <w:t>Sídlo firmy: K Roztokům 190, 165 00, Praha 6, Firma zapsaná v obchodním rejstříku u Městského soudu v Praze, v oddíle C, vložka 5239</w:t>
    </w:r>
    <w:r w:rsidRPr="00315B99">
      <w:rPr>
        <w:sz w:val="11"/>
        <w:szCs w:val="11"/>
      </w:rPr>
      <w:tab/>
      <w:t xml:space="preserve">Strana </w:t>
    </w:r>
    <w:r w:rsidRPr="00315B99">
      <w:rPr>
        <w:rStyle w:val="slostrnky"/>
        <w:sz w:val="11"/>
        <w:szCs w:val="11"/>
      </w:rPr>
      <w:fldChar w:fldCharType="begin"/>
    </w:r>
    <w:r w:rsidRPr="00315B99">
      <w:rPr>
        <w:rStyle w:val="slostrnky"/>
        <w:sz w:val="11"/>
        <w:szCs w:val="11"/>
      </w:rPr>
      <w:instrText xml:space="preserve">PAGE  </w:instrText>
    </w:r>
    <w:r w:rsidRPr="00315B99">
      <w:rPr>
        <w:rStyle w:val="slostrnky"/>
        <w:sz w:val="11"/>
        <w:szCs w:val="11"/>
      </w:rPr>
      <w:fldChar w:fldCharType="separate"/>
    </w:r>
    <w:r w:rsidR="009C343C">
      <w:rPr>
        <w:rStyle w:val="slostrnky"/>
        <w:noProof/>
        <w:sz w:val="11"/>
        <w:szCs w:val="11"/>
      </w:rPr>
      <w:t>2</w:t>
    </w:r>
    <w:r w:rsidRPr="00315B99">
      <w:rPr>
        <w:rStyle w:val="slostrnky"/>
        <w:sz w:val="11"/>
        <w:szCs w:val="11"/>
      </w:rPr>
      <w:fldChar w:fldCharType="end"/>
    </w:r>
    <w:r w:rsidRPr="00315B99">
      <w:rPr>
        <w:sz w:val="11"/>
        <w:szCs w:val="11"/>
      </w:rPr>
      <w:t xml:space="preserve"> (celkem </w:t>
    </w:r>
    <w:r w:rsidRPr="00315B99">
      <w:rPr>
        <w:sz w:val="11"/>
        <w:szCs w:val="11"/>
      </w:rPr>
      <w:fldChar w:fldCharType="begin"/>
    </w:r>
    <w:r w:rsidRPr="00315B99">
      <w:rPr>
        <w:sz w:val="11"/>
        <w:szCs w:val="11"/>
      </w:rPr>
      <w:instrText xml:space="preserve"> NUMPAGES </w:instrText>
    </w:r>
    <w:r w:rsidRPr="00315B99">
      <w:rPr>
        <w:sz w:val="11"/>
        <w:szCs w:val="11"/>
      </w:rPr>
      <w:fldChar w:fldCharType="separate"/>
    </w:r>
    <w:r w:rsidR="009C343C">
      <w:rPr>
        <w:noProof/>
        <w:sz w:val="11"/>
        <w:szCs w:val="11"/>
      </w:rPr>
      <w:t>2</w:t>
    </w:r>
    <w:r w:rsidRPr="00315B99">
      <w:rPr>
        <w:sz w:val="11"/>
        <w:szCs w:val="11"/>
      </w:rPr>
      <w:fldChar w:fldCharType="end"/>
    </w:r>
    <w:r w:rsidRPr="00315B99">
      <w:rPr>
        <w:sz w:val="11"/>
        <w:szCs w:val="11"/>
      </w:rPr>
      <w:t xml:space="preserve">) </w:t>
    </w:r>
    <w:r>
      <w:rPr>
        <w:noProof/>
      </w:rPr>
      <w:drawing>
        <wp:anchor distT="0" distB="0" distL="114300" distR="114300" simplePos="0" relativeHeight="251658240" behindDoc="1" locked="0" layoutInCell="1" allowOverlap="1" wp14:anchorId="6509513C" wp14:editId="317E605C">
          <wp:simplePos x="0" y="0"/>
          <wp:positionH relativeFrom="margin">
            <wp:align>right</wp:align>
          </wp:positionH>
          <wp:positionV relativeFrom="line">
            <wp:posOffset>-6985</wp:posOffset>
          </wp:positionV>
          <wp:extent cx="518160" cy="93980"/>
          <wp:effectExtent l="19050" t="0" r="0" b="0"/>
          <wp:wrapNone/>
          <wp:docPr id="58" name="obrázek 6" descr="logo přím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logo přím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93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A273F" w14:textId="1C2C4F8A" w:rsidR="00C370C1" w:rsidRPr="00315B99" w:rsidRDefault="00C370C1" w:rsidP="00E72D01">
    <w:pPr>
      <w:pStyle w:val="Zpat"/>
      <w:tabs>
        <w:tab w:val="clear" w:pos="4536"/>
        <w:tab w:val="right" w:pos="8160"/>
      </w:tabs>
      <w:spacing w:before="0" w:after="0"/>
      <w:ind w:right="357"/>
      <w:jc w:val="left"/>
      <w:rPr>
        <w:rStyle w:val="slostrnky"/>
        <w:sz w:val="11"/>
        <w:szCs w:val="11"/>
      </w:rPr>
    </w:pPr>
  </w:p>
  <w:p w14:paraId="0EA05343" w14:textId="77777777" w:rsidR="00C370C1" w:rsidRDefault="00C370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8A9CA" w14:textId="77777777" w:rsidR="00290009" w:rsidRDefault="00290009">
      <w:r>
        <w:separator/>
      </w:r>
    </w:p>
  </w:footnote>
  <w:footnote w:type="continuationSeparator" w:id="0">
    <w:p w14:paraId="550FB931" w14:textId="77777777" w:rsidR="00290009" w:rsidRDefault="0029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BE9A7" w14:textId="344EA449" w:rsidR="001848B6" w:rsidRDefault="00081890">
    <w:pPr>
      <w:pStyle w:val="Zhlav"/>
    </w:pPr>
    <w:r w:rsidRPr="00700D0A">
      <w:rPr>
        <w:noProof/>
      </w:rPr>
      <w:drawing>
        <wp:inline distT="0" distB="0" distL="0" distR="0" wp14:anchorId="2BFD5A46" wp14:editId="7257FB3F">
          <wp:extent cx="2811780" cy="624840"/>
          <wp:effectExtent l="0" t="0" r="762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0" t="18391" r="5396" b="18314"/>
                  <a:stretch>
                    <a:fillRect/>
                  </a:stretch>
                </pic:blipFill>
                <pic:spPr bwMode="auto">
                  <a:xfrm>
                    <a:off x="0" y="0"/>
                    <a:ext cx="28117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79D0A" w14:textId="5315966F" w:rsidR="00A11ECA" w:rsidRDefault="00A11ECA">
    <w:pPr>
      <w:pStyle w:val="Zhlav"/>
    </w:pPr>
    <w:r>
      <w:t xml:space="preserve">Příloha č. </w:t>
    </w:r>
    <w:r w:rsidR="00257236">
      <w:t>9</w:t>
    </w:r>
    <w:r>
      <w:t xml:space="preserve"> </w:t>
    </w:r>
    <w:r w:rsidR="001848B6"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D735C"/>
    <w:multiLevelType w:val="hybridMultilevel"/>
    <w:tmpl w:val="C5F0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56862"/>
    <w:multiLevelType w:val="hybridMultilevel"/>
    <w:tmpl w:val="7BBC7B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E0681"/>
    <w:multiLevelType w:val="hybridMultilevel"/>
    <w:tmpl w:val="90D0F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B0C5B"/>
    <w:multiLevelType w:val="multilevel"/>
    <w:tmpl w:val="767E27FA"/>
    <w:lvl w:ilvl="0">
      <w:start w:val="1"/>
      <w:numFmt w:val="decimal"/>
      <w:lvlText w:val="- č.%1:"/>
      <w:lvlJc w:val="right"/>
      <w:pPr>
        <w:tabs>
          <w:tab w:val="num" w:pos="1391"/>
        </w:tabs>
        <w:ind w:left="1391" w:hanging="180"/>
      </w:pPr>
      <w:rPr>
        <w:rFonts w:ascii="Tahoma" w:hAnsi="Tahoma" w:cs="Tahoma" w:hint="default"/>
        <w:b w:val="0"/>
        <w:bCs w:val="0"/>
        <w:i w:val="0"/>
        <w:iCs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CD34FA"/>
    <w:multiLevelType w:val="hybridMultilevel"/>
    <w:tmpl w:val="539C21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72246A"/>
    <w:multiLevelType w:val="hybridMultilevel"/>
    <w:tmpl w:val="ABFA3496"/>
    <w:lvl w:ilvl="0" w:tplc="962C92C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108BC"/>
    <w:multiLevelType w:val="multilevel"/>
    <w:tmpl w:val="858A7836"/>
    <w:lvl w:ilvl="0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360"/>
        </w:tabs>
      </w:pPr>
      <w:rPr>
        <w:rFonts w:hint="default"/>
      </w:rPr>
    </w:lvl>
  </w:abstractNum>
  <w:abstractNum w:abstractNumId="7" w15:restartNumberingAfterBreak="0">
    <w:nsid w:val="442F0C22"/>
    <w:multiLevelType w:val="hybridMultilevel"/>
    <w:tmpl w:val="62141E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E3B48"/>
    <w:multiLevelType w:val="hybridMultilevel"/>
    <w:tmpl w:val="90D0F4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B7CCF"/>
    <w:multiLevelType w:val="multilevel"/>
    <w:tmpl w:val="C58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0766ACC"/>
    <w:multiLevelType w:val="hybridMultilevel"/>
    <w:tmpl w:val="A66AC452"/>
    <w:lvl w:ilvl="0" w:tplc="CC7AFFE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116DD"/>
    <w:multiLevelType w:val="hybridMultilevel"/>
    <w:tmpl w:val="4F3C204A"/>
    <w:lvl w:ilvl="0" w:tplc="77825884">
      <w:start w:val="1"/>
      <w:numFmt w:val="decimal"/>
      <w:lvlText w:val="- č.%1:"/>
      <w:lvlJc w:val="right"/>
      <w:pPr>
        <w:tabs>
          <w:tab w:val="num" w:pos="1391"/>
        </w:tabs>
        <w:ind w:left="1391" w:hanging="180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146F0D"/>
    <w:multiLevelType w:val="hybridMultilevel"/>
    <w:tmpl w:val="708E9412"/>
    <w:lvl w:ilvl="0" w:tplc="2006E09C">
      <w:start w:val="1"/>
      <w:numFmt w:val="bullet"/>
      <w:pStyle w:val="odrky"/>
      <w:lvlText w:val="­"/>
      <w:lvlJc w:val="left"/>
      <w:pPr>
        <w:tabs>
          <w:tab w:val="num" w:pos="425"/>
        </w:tabs>
        <w:ind w:left="851" w:hanging="426"/>
      </w:pPr>
      <w:rPr>
        <w:rFonts w:ascii="Tahoma" w:hAnsi="Tahoma" w:cs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5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C09"/>
    <w:rsid w:val="00000727"/>
    <w:rsid w:val="00003E5E"/>
    <w:rsid w:val="00004DEE"/>
    <w:rsid w:val="00007220"/>
    <w:rsid w:val="000103C9"/>
    <w:rsid w:val="00012268"/>
    <w:rsid w:val="00021297"/>
    <w:rsid w:val="00021DB3"/>
    <w:rsid w:val="0002418E"/>
    <w:rsid w:val="00036972"/>
    <w:rsid w:val="000426E2"/>
    <w:rsid w:val="00043DB4"/>
    <w:rsid w:val="00043FE7"/>
    <w:rsid w:val="0004530D"/>
    <w:rsid w:val="000536E0"/>
    <w:rsid w:val="00060505"/>
    <w:rsid w:val="000636DE"/>
    <w:rsid w:val="00065369"/>
    <w:rsid w:val="00066738"/>
    <w:rsid w:val="00077CAF"/>
    <w:rsid w:val="00080D37"/>
    <w:rsid w:val="00081890"/>
    <w:rsid w:val="0008251F"/>
    <w:rsid w:val="00085DF9"/>
    <w:rsid w:val="00087986"/>
    <w:rsid w:val="00094063"/>
    <w:rsid w:val="00095C20"/>
    <w:rsid w:val="000B1BE7"/>
    <w:rsid w:val="000B4726"/>
    <w:rsid w:val="000B5D51"/>
    <w:rsid w:val="000B7E16"/>
    <w:rsid w:val="000C0F14"/>
    <w:rsid w:val="000C0F15"/>
    <w:rsid w:val="000C1618"/>
    <w:rsid w:val="000D4200"/>
    <w:rsid w:val="000D5459"/>
    <w:rsid w:val="000D6C8E"/>
    <w:rsid w:val="000D7AE1"/>
    <w:rsid w:val="000D7D65"/>
    <w:rsid w:val="000E36CE"/>
    <w:rsid w:val="000E5174"/>
    <w:rsid w:val="000F1544"/>
    <w:rsid w:val="001009C2"/>
    <w:rsid w:val="00103975"/>
    <w:rsid w:val="0011116B"/>
    <w:rsid w:val="00112AFD"/>
    <w:rsid w:val="001134E7"/>
    <w:rsid w:val="00121B3B"/>
    <w:rsid w:val="0012269D"/>
    <w:rsid w:val="001237BA"/>
    <w:rsid w:val="001248B2"/>
    <w:rsid w:val="0013677C"/>
    <w:rsid w:val="001418FA"/>
    <w:rsid w:val="00146330"/>
    <w:rsid w:val="00146B40"/>
    <w:rsid w:val="00147E25"/>
    <w:rsid w:val="0016300B"/>
    <w:rsid w:val="0016450F"/>
    <w:rsid w:val="001668D3"/>
    <w:rsid w:val="00182A90"/>
    <w:rsid w:val="001848B6"/>
    <w:rsid w:val="00185BC6"/>
    <w:rsid w:val="001A00A6"/>
    <w:rsid w:val="001A3934"/>
    <w:rsid w:val="001A5389"/>
    <w:rsid w:val="001C2C75"/>
    <w:rsid w:val="001D599E"/>
    <w:rsid w:val="001E21CF"/>
    <w:rsid w:val="001E5214"/>
    <w:rsid w:val="001E5D8B"/>
    <w:rsid w:val="001F7E85"/>
    <w:rsid w:val="00200063"/>
    <w:rsid w:val="00207304"/>
    <w:rsid w:val="0021421C"/>
    <w:rsid w:val="00220084"/>
    <w:rsid w:val="0022212F"/>
    <w:rsid w:val="00222742"/>
    <w:rsid w:val="002234C9"/>
    <w:rsid w:val="00230660"/>
    <w:rsid w:val="002371C2"/>
    <w:rsid w:val="00240702"/>
    <w:rsid w:val="00240E41"/>
    <w:rsid w:val="002472C7"/>
    <w:rsid w:val="00257236"/>
    <w:rsid w:val="00260827"/>
    <w:rsid w:val="0026619D"/>
    <w:rsid w:val="0027232A"/>
    <w:rsid w:val="002724BD"/>
    <w:rsid w:val="00272FC0"/>
    <w:rsid w:val="002760A7"/>
    <w:rsid w:val="0027736F"/>
    <w:rsid w:val="002777D4"/>
    <w:rsid w:val="00282081"/>
    <w:rsid w:val="002846D6"/>
    <w:rsid w:val="00290009"/>
    <w:rsid w:val="00290CFD"/>
    <w:rsid w:val="00290D91"/>
    <w:rsid w:val="002961A0"/>
    <w:rsid w:val="00296205"/>
    <w:rsid w:val="002A1730"/>
    <w:rsid w:val="002A294D"/>
    <w:rsid w:val="002A3409"/>
    <w:rsid w:val="002A3A0B"/>
    <w:rsid w:val="002A657D"/>
    <w:rsid w:val="002B0461"/>
    <w:rsid w:val="002B0889"/>
    <w:rsid w:val="002B628E"/>
    <w:rsid w:val="002B631E"/>
    <w:rsid w:val="002B634F"/>
    <w:rsid w:val="002B7326"/>
    <w:rsid w:val="002B7BCA"/>
    <w:rsid w:val="002C57FD"/>
    <w:rsid w:val="002D5905"/>
    <w:rsid w:val="002D61E5"/>
    <w:rsid w:val="002D7617"/>
    <w:rsid w:val="002E314C"/>
    <w:rsid w:val="002F0560"/>
    <w:rsid w:val="002F0EB9"/>
    <w:rsid w:val="002F13DA"/>
    <w:rsid w:val="002F40BA"/>
    <w:rsid w:val="002F4645"/>
    <w:rsid w:val="002F6A38"/>
    <w:rsid w:val="002F7854"/>
    <w:rsid w:val="00300E94"/>
    <w:rsid w:val="00314D24"/>
    <w:rsid w:val="00315B99"/>
    <w:rsid w:val="00321AC9"/>
    <w:rsid w:val="00321B83"/>
    <w:rsid w:val="00330290"/>
    <w:rsid w:val="0033058B"/>
    <w:rsid w:val="0033665F"/>
    <w:rsid w:val="0034337D"/>
    <w:rsid w:val="00343ECC"/>
    <w:rsid w:val="00345358"/>
    <w:rsid w:val="00354E61"/>
    <w:rsid w:val="0035627F"/>
    <w:rsid w:val="003573F7"/>
    <w:rsid w:val="003644C6"/>
    <w:rsid w:val="00366AFE"/>
    <w:rsid w:val="003737F9"/>
    <w:rsid w:val="0037488B"/>
    <w:rsid w:val="003756D6"/>
    <w:rsid w:val="00375CD6"/>
    <w:rsid w:val="003842BD"/>
    <w:rsid w:val="00390BC9"/>
    <w:rsid w:val="0039142D"/>
    <w:rsid w:val="00392CFE"/>
    <w:rsid w:val="003A5FFC"/>
    <w:rsid w:val="003B2A1D"/>
    <w:rsid w:val="003B54CC"/>
    <w:rsid w:val="003C01E6"/>
    <w:rsid w:val="003D29F2"/>
    <w:rsid w:val="003D2B46"/>
    <w:rsid w:val="003D5DF8"/>
    <w:rsid w:val="003D782D"/>
    <w:rsid w:val="003E1F41"/>
    <w:rsid w:val="003F2216"/>
    <w:rsid w:val="003F2CE8"/>
    <w:rsid w:val="00400ABB"/>
    <w:rsid w:val="00407B27"/>
    <w:rsid w:val="004100D2"/>
    <w:rsid w:val="0041679C"/>
    <w:rsid w:val="00421663"/>
    <w:rsid w:val="00424F97"/>
    <w:rsid w:val="0043278B"/>
    <w:rsid w:val="00434AB6"/>
    <w:rsid w:val="00442176"/>
    <w:rsid w:val="00442749"/>
    <w:rsid w:val="00445D54"/>
    <w:rsid w:val="004463E8"/>
    <w:rsid w:val="00455E1F"/>
    <w:rsid w:val="004620A2"/>
    <w:rsid w:val="00464E11"/>
    <w:rsid w:val="00467874"/>
    <w:rsid w:val="00472D28"/>
    <w:rsid w:val="00472E79"/>
    <w:rsid w:val="00473D38"/>
    <w:rsid w:val="00474F7B"/>
    <w:rsid w:val="0047509E"/>
    <w:rsid w:val="00476020"/>
    <w:rsid w:val="00481DE5"/>
    <w:rsid w:val="0048415C"/>
    <w:rsid w:val="0048428F"/>
    <w:rsid w:val="00490230"/>
    <w:rsid w:val="004A3187"/>
    <w:rsid w:val="004A6237"/>
    <w:rsid w:val="004A703A"/>
    <w:rsid w:val="004A7956"/>
    <w:rsid w:val="004B08DC"/>
    <w:rsid w:val="004B5DF3"/>
    <w:rsid w:val="004B5DF4"/>
    <w:rsid w:val="004B7B4F"/>
    <w:rsid w:val="004C06EF"/>
    <w:rsid w:val="004C3BA8"/>
    <w:rsid w:val="004D078E"/>
    <w:rsid w:val="004E1981"/>
    <w:rsid w:val="004E1D69"/>
    <w:rsid w:val="004E28B7"/>
    <w:rsid w:val="004E39D8"/>
    <w:rsid w:val="004E7071"/>
    <w:rsid w:val="004E7370"/>
    <w:rsid w:val="004F31B6"/>
    <w:rsid w:val="00503D8F"/>
    <w:rsid w:val="005067D6"/>
    <w:rsid w:val="005068B8"/>
    <w:rsid w:val="005129B8"/>
    <w:rsid w:val="0051334C"/>
    <w:rsid w:val="005147E9"/>
    <w:rsid w:val="0051530C"/>
    <w:rsid w:val="00516E87"/>
    <w:rsid w:val="00522D91"/>
    <w:rsid w:val="00524436"/>
    <w:rsid w:val="00527C59"/>
    <w:rsid w:val="00527F56"/>
    <w:rsid w:val="00527F76"/>
    <w:rsid w:val="00535F4F"/>
    <w:rsid w:val="00543C2B"/>
    <w:rsid w:val="005506BB"/>
    <w:rsid w:val="00552ACE"/>
    <w:rsid w:val="00561723"/>
    <w:rsid w:val="00564240"/>
    <w:rsid w:val="00574DD8"/>
    <w:rsid w:val="0058403D"/>
    <w:rsid w:val="005858A5"/>
    <w:rsid w:val="0059152B"/>
    <w:rsid w:val="00592774"/>
    <w:rsid w:val="005927DE"/>
    <w:rsid w:val="00595B17"/>
    <w:rsid w:val="00596A28"/>
    <w:rsid w:val="005A5F87"/>
    <w:rsid w:val="005B105C"/>
    <w:rsid w:val="005B1EFC"/>
    <w:rsid w:val="005B2331"/>
    <w:rsid w:val="005B4CBF"/>
    <w:rsid w:val="005C3796"/>
    <w:rsid w:val="005C70BF"/>
    <w:rsid w:val="005C7D9A"/>
    <w:rsid w:val="005D26A9"/>
    <w:rsid w:val="005D77B9"/>
    <w:rsid w:val="005E1833"/>
    <w:rsid w:val="005E3F21"/>
    <w:rsid w:val="005F1888"/>
    <w:rsid w:val="005F50D9"/>
    <w:rsid w:val="005F580B"/>
    <w:rsid w:val="005F6244"/>
    <w:rsid w:val="0060596B"/>
    <w:rsid w:val="00614561"/>
    <w:rsid w:val="00615313"/>
    <w:rsid w:val="006247E3"/>
    <w:rsid w:val="00625095"/>
    <w:rsid w:val="00651706"/>
    <w:rsid w:val="00657283"/>
    <w:rsid w:val="00663D6D"/>
    <w:rsid w:val="00664A58"/>
    <w:rsid w:val="006657B4"/>
    <w:rsid w:val="0067061B"/>
    <w:rsid w:val="00671C2F"/>
    <w:rsid w:val="00677126"/>
    <w:rsid w:val="006778CE"/>
    <w:rsid w:val="006813C2"/>
    <w:rsid w:val="00683694"/>
    <w:rsid w:val="0068628D"/>
    <w:rsid w:val="006A3EFD"/>
    <w:rsid w:val="006A4F5D"/>
    <w:rsid w:val="006A4F7C"/>
    <w:rsid w:val="006B6AB0"/>
    <w:rsid w:val="006C5A6B"/>
    <w:rsid w:val="006D7472"/>
    <w:rsid w:val="006E1F36"/>
    <w:rsid w:val="006E2704"/>
    <w:rsid w:val="006E3F32"/>
    <w:rsid w:val="006E571E"/>
    <w:rsid w:val="006F2026"/>
    <w:rsid w:val="006F2904"/>
    <w:rsid w:val="00705DD2"/>
    <w:rsid w:val="00713B1D"/>
    <w:rsid w:val="00714520"/>
    <w:rsid w:val="00715DD3"/>
    <w:rsid w:val="007254CF"/>
    <w:rsid w:val="00725885"/>
    <w:rsid w:val="00725C4B"/>
    <w:rsid w:val="00727717"/>
    <w:rsid w:val="00735FBB"/>
    <w:rsid w:val="00741E5A"/>
    <w:rsid w:val="00742FAA"/>
    <w:rsid w:val="0074325B"/>
    <w:rsid w:val="00744D58"/>
    <w:rsid w:val="00756912"/>
    <w:rsid w:val="00764343"/>
    <w:rsid w:val="00764C1F"/>
    <w:rsid w:val="00764E05"/>
    <w:rsid w:val="007652D9"/>
    <w:rsid w:val="0077218F"/>
    <w:rsid w:val="00773A33"/>
    <w:rsid w:val="00776EA9"/>
    <w:rsid w:val="00781A06"/>
    <w:rsid w:val="00791EAC"/>
    <w:rsid w:val="007A0316"/>
    <w:rsid w:val="007A5524"/>
    <w:rsid w:val="007B0461"/>
    <w:rsid w:val="007B196C"/>
    <w:rsid w:val="007B1B7A"/>
    <w:rsid w:val="007B2823"/>
    <w:rsid w:val="007C2D34"/>
    <w:rsid w:val="007C72AE"/>
    <w:rsid w:val="007D25FC"/>
    <w:rsid w:val="007D5E5E"/>
    <w:rsid w:val="007D6D06"/>
    <w:rsid w:val="007F6825"/>
    <w:rsid w:val="00804836"/>
    <w:rsid w:val="00821A41"/>
    <w:rsid w:val="008320B7"/>
    <w:rsid w:val="00840DEE"/>
    <w:rsid w:val="0084372D"/>
    <w:rsid w:val="00843F86"/>
    <w:rsid w:val="00846715"/>
    <w:rsid w:val="008478E1"/>
    <w:rsid w:val="0085687A"/>
    <w:rsid w:val="0086067A"/>
    <w:rsid w:val="00876AAA"/>
    <w:rsid w:val="00881239"/>
    <w:rsid w:val="0088346D"/>
    <w:rsid w:val="00887E14"/>
    <w:rsid w:val="008A24AC"/>
    <w:rsid w:val="008A2D26"/>
    <w:rsid w:val="008B1F99"/>
    <w:rsid w:val="008B35B0"/>
    <w:rsid w:val="008B611E"/>
    <w:rsid w:val="008B695A"/>
    <w:rsid w:val="008C3112"/>
    <w:rsid w:val="008C5947"/>
    <w:rsid w:val="008C5E00"/>
    <w:rsid w:val="008D5215"/>
    <w:rsid w:val="008D6982"/>
    <w:rsid w:val="008F356D"/>
    <w:rsid w:val="008F5AAA"/>
    <w:rsid w:val="00907453"/>
    <w:rsid w:val="00921062"/>
    <w:rsid w:val="00925777"/>
    <w:rsid w:val="00930B8F"/>
    <w:rsid w:val="00930C09"/>
    <w:rsid w:val="00950E61"/>
    <w:rsid w:val="0096550C"/>
    <w:rsid w:val="00967102"/>
    <w:rsid w:val="00981304"/>
    <w:rsid w:val="00990FD3"/>
    <w:rsid w:val="00994548"/>
    <w:rsid w:val="009A37BE"/>
    <w:rsid w:val="009A4C01"/>
    <w:rsid w:val="009B05C5"/>
    <w:rsid w:val="009B4F28"/>
    <w:rsid w:val="009B57B0"/>
    <w:rsid w:val="009C343C"/>
    <w:rsid w:val="009C3445"/>
    <w:rsid w:val="009D1A14"/>
    <w:rsid w:val="009D6906"/>
    <w:rsid w:val="009E628A"/>
    <w:rsid w:val="00A042BE"/>
    <w:rsid w:val="00A11B67"/>
    <w:rsid w:val="00A11CFF"/>
    <w:rsid w:val="00A11ECA"/>
    <w:rsid w:val="00A133F9"/>
    <w:rsid w:val="00A17654"/>
    <w:rsid w:val="00A21C2C"/>
    <w:rsid w:val="00A23235"/>
    <w:rsid w:val="00A27502"/>
    <w:rsid w:val="00A341F3"/>
    <w:rsid w:val="00A34C71"/>
    <w:rsid w:val="00A370A4"/>
    <w:rsid w:val="00A4141F"/>
    <w:rsid w:val="00A42EAA"/>
    <w:rsid w:val="00A4429D"/>
    <w:rsid w:val="00A531DE"/>
    <w:rsid w:val="00A60238"/>
    <w:rsid w:val="00A72345"/>
    <w:rsid w:val="00A767FE"/>
    <w:rsid w:val="00A817A9"/>
    <w:rsid w:val="00A9605E"/>
    <w:rsid w:val="00AA1AD3"/>
    <w:rsid w:val="00AA31CF"/>
    <w:rsid w:val="00AA3A79"/>
    <w:rsid w:val="00AA57B3"/>
    <w:rsid w:val="00AB4995"/>
    <w:rsid w:val="00AB52B3"/>
    <w:rsid w:val="00AC2D94"/>
    <w:rsid w:val="00AD7F23"/>
    <w:rsid w:val="00AE43AE"/>
    <w:rsid w:val="00AE6AD6"/>
    <w:rsid w:val="00AF1F2B"/>
    <w:rsid w:val="00AF20E6"/>
    <w:rsid w:val="00AF4039"/>
    <w:rsid w:val="00AF45E2"/>
    <w:rsid w:val="00B04678"/>
    <w:rsid w:val="00B14EB4"/>
    <w:rsid w:val="00B16AF4"/>
    <w:rsid w:val="00B24C30"/>
    <w:rsid w:val="00B34BA4"/>
    <w:rsid w:val="00B4532B"/>
    <w:rsid w:val="00B502FF"/>
    <w:rsid w:val="00B52195"/>
    <w:rsid w:val="00B56523"/>
    <w:rsid w:val="00B61B6B"/>
    <w:rsid w:val="00B62A6B"/>
    <w:rsid w:val="00B630A6"/>
    <w:rsid w:val="00B649A9"/>
    <w:rsid w:val="00B657AB"/>
    <w:rsid w:val="00B65E92"/>
    <w:rsid w:val="00B661BF"/>
    <w:rsid w:val="00B71319"/>
    <w:rsid w:val="00B71877"/>
    <w:rsid w:val="00B76117"/>
    <w:rsid w:val="00B81007"/>
    <w:rsid w:val="00B85782"/>
    <w:rsid w:val="00B902E5"/>
    <w:rsid w:val="00B90AC4"/>
    <w:rsid w:val="00B96BC4"/>
    <w:rsid w:val="00BA148F"/>
    <w:rsid w:val="00BA22E8"/>
    <w:rsid w:val="00BA4675"/>
    <w:rsid w:val="00BA4694"/>
    <w:rsid w:val="00BB6321"/>
    <w:rsid w:val="00BD2AD6"/>
    <w:rsid w:val="00BE5080"/>
    <w:rsid w:val="00BE5F64"/>
    <w:rsid w:val="00BE6E3B"/>
    <w:rsid w:val="00BF62C1"/>
    <w:rsid w:val="00BF791B"/>
    <w:rsid w:val="00C047C2"/>
    <w:rsid w:val="00C06890"/>
    <w:rsid w:val="00C11A95"/>
    <w:rsid w:val="00C12058"/>
    <w:rsid w:val="00C158A7"/>
    <w:rsid w:val="00C254C0"/>
    <w:rsid w:val="00C272A5"/>
    <w:rsid w:val="00C32A9B"/>
    <w:rsid w:val="00C359DB"/>
    <w:rsid w:val="00C370C1"/>
    <w:rsid w:val="00C4647A"/>
    <w:rsid w:val="00C4729E"/>
    <w:rsid w:val="00C4775B"/>
    <w:rsid w:val="00C47E76"/>
    <w:rsid w:val="00C53DB0"/>
    <w:rsid w:val="00C554B5"/>
    <w:rsid w:val="00C55C3A"/>
    <w:rsid w:val="00C572B4"/>
    <w:rsid w:val="00C6035A"/>
    <w:rsid w:val="00C6175A"/>
    <w:rsid w:val="00C7659E"/>
    <w:rsid w:val="00C778E1"/>
    <w:rsid w:val="00C81D29"/>
    <w:rsid w:val="00C90553"/>
    <w:rsid w:val="00C91438"/>
    <w:rsid w:val="00C97162"/>
    <w:rsid w:val="00C97CC6"/>
    <w:rsid w:val="00CB3FFB"/>
    <w:rsid w:val="00CB7A59"/>
    <w:rsid w:val="00CC406C"/>
    <w:rsid w:val="00CC51EE"/>
    <w:rsid w:val="00CD6F8C"/>
    <w:rsid w:val="00CE1E58"/>
    <w:rsid w:val="00CE6546"/>
    <w:rsid w:val="00D010E1"/>
    <w:rsid w:val="00D024E4"/>
    <w:rsid w:val="00D02F76"/>
    <w:rsid w:val="00D12034"/>
    <w:rsid w:val="00D1414D"/>
    <w:rsid w:val="00D20A04"/>
    <w:rsid w:val="00D20CF9"/>
    <w:rsid w:val="00D22FD2"/>
    <w:rsid w:val="00D2598F"/>
    <w:rsid w:val="00D30761"/>
    <w:rsid w:val="00D35D38"/>
    <w:rsid w:val="00D40CDA"/>
    <w:rsid w:val="00D41CDF"/>
    <w:rsid w:val="00D4206C"/>
    <w:rsid w:val="00D4542C"/>
    <w:rsid w:val="00D50BE0"/>
    <w:rsid w:val="00D540DC"/>
    <w:rsid w:val="00D557AF"/>
    <w:rsid w:val="00D5711F"/>
    <w:rsid w:val="00D57714"/>
    <w:rsid w:val="00D57AEC"/>
    <w:rsid w:val="00D60CD3"/>
    <w:rsid w:val="00D629DE"/>
    <w:rsid w:val="00D62F32"/>
    <w:rsid w:val="00D64B76"/>
    <w:rsid w:val="00D66AA7"/>
    <w:rsid w:val="00D70CDC"/>
    <w:rsid w:val="00D717AE"/>
    <w:rsid w:val="00D76E46"/>
    <w:rsid w:val="00D86525"/>
    <w:rsid w:val="00D86D42"/>
    <w:rsid w:val="00D916CA"/>
    <w:rsid w:val="00D95829"/>
    <w:rsid w:val="00D96E9F"/>
    <w:rsid w:val="00D978B2"/>
    <w:rsid w:val="00DA17DB"/>
    <w:rsid w:val="00DA4C84"/>
    <w:rsid w:val="00DB39D7"/>
    <w:rsid w:val="00DB3E1F"/>
    <w:rsid w:val="00DB603E"/>
    <w:rsid w:val="00DB76B1"/>
    <w:rsid w:val="00DC2F1D"/>
    <w:rsid w:val="00DE535C"/>
    <w:rsid w:val="00DF0593"/>
    <w:rsid w:val="00DF510F"/>
    <w:rsid w:val="00DF6CF1"/>
    <w:rsid w:val="00E15478"/>
    <w:rsid w:val="00E209A2"/>
    <w:rsid w:val="00E231AE"/>
    <w:rsid w:val="00E248C3"/>
    <w:rsid w:val="00E26548"/>
    <w:rsid w:val="00E272F8"/>
    <w:rsid w:val="00E31B39"/>
    <w:rsid w:val="00E3285E"/>
    <w:rsid w:val="00E339AD"/>
    <w:rsid w:val="00E41FA0"/>
    <w:rsid w:val="00E42189"/>
    <w:rsid w:val="00E4736D"/>
    <w:rsid w:val="00E53EDB"/>
    <w:rsid w:val="00E57A01"/>
    <w:rsid w:val="00E63980"/>
    <w:rsid w:val="00E72D01"/>
    <w:rsid w:val="00E72F6E"/>
    <w:rsid w:val="00E81684"/>
    <w:rsid w:val="00E86FC9"/>
    <w:rsid w:val="00E9120D"/>
    <w:rsid w:val="00E925BC"/>
    <w:rsid w:val="00E93E31"/>
    <w:rsid w:val="00E94F88"/>
    <w:rsid w:val="00E972C1"/>
    <w:rsid w:val="00E97EEA"/>
    <w:rsid w:val="00EA67E2"/>
    <w:rsid w:val="00EB090E"/>
    <w:rsid w:val="00EB13A9"/>
    <w:rsid w:val="00EB4652"/>
    <w:rsid w:val="00EC00DB"/>
    <w:rsid w:val="00EC2DEA"/>
    <w:rsid w:val="00EC6DD3"/>
    <w:rsid w:val="00ED2169"/>
    <w:rsid w:val="00ED3D7F"/>
    <w:rsid w:val="00ED4A53"/>
    <w:rsid w:val="00EE1F11"/>
    <w:rsid w:val="00EE3F9D"/>
    <w:rsid w:val="00EE6CA9"/>
    <w:rsid w:val="00EE7EDC"/>
    <w:rsid w:val="00EF2A1A"/>
    <w:rsid w:val="00EF2B30"/>
    <w:rsid w:val="00EF47D9"/>
    <w:rsid w:val="00F04483"/>
    <w:rsid w:val="00F07826"/>
    <w:rsid w:val="00F10482"/>
    <w:rsid w:val="00F110F0"/>
    <w:rsid w:val="00F11B12"/>
    <w:rsid w:val="00F253E9"/>
    <w:rsid w:val="00F31243"/>
    <w:rsid w:val="00F322B0"/>
    <w:rsid w:val="00F32E1D"/>
    <w:rsid w:val="00F33151"/>
    <w:rsid w:val="00F343A3"/>
    <w:rsid w:val="00F35238"/>
    <w:rsid w:val="00F35A92"/>
    <w:rsid w:val="00F36708"/>
    <w:rsid w:val="00F40D10"/>
    <w:rsid w:val="00F463D9"/>
    <w:rsid w:val="00F52991"/>
    <w:rsid w:val="00F54CC5"/>
    <w:rsid w:val="00F630A8"/>
    <w:rsid w:val="00F63F69"/>
    <w:rsid w:val="00F922A4"/>
    <w:rsid w:val="00F928E7"/>
    <w:rsid w:val="00F94FA4"/>
    <w:rsid w:val="00F968FD"/>
    <w:rsid w:val="00FA53AF"/>
    <w:rsid w:val="00FA67D1"/>
    <w:rsid w:val="00FB37F8"/>
    <w:rsid w:val="00FB795F"/>
    <w:rsid w:val="00FC2CC8"/>
    <w:rsid w:val="00FC5A70"/>
    <w:rsid w:val="00FD481B"/>
    <w:rsid w:val="00FE0BF1"/>
    <w:rsid w:val="00FE1F20"/>
    <w:rsid w:val="00FE4185"/>
    <w:rsid w:val="00FF0C1E"/>
    <w:rsid w:val="00FF32E0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9BC530"/>
  <w15:docId w15:val="{7087C4E1-CAF2-4D17-8A90-CBE372D6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Vlastní text"/>
    <w:qFormat/>
    <w:rsid w:val="002724BD"/>
    <w:pPr>
      <w:spacing w:before="120" w:after="120" w:line="264" w:lineRule="auto"/>
      <w:jc w:val="both"/>
    </w:pPr>
    <w:rPr>
      <w:rFonts w:ascii="Tahoma" w:hAnsi="Tahoma" w:cs="Tahom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C7659E"/>
    <w:pPr>
      <w:keepNext/>
      <w:tabs>
        <w:tab w:val="num" w:pos="720"/>
      </w:tabs>
      <w:spacing w:before="400"/>
      <w:ind w:left="720" w:hanging="720"/>
      <w:outlineLvl w:val="0"/>
    </w:pPr>
    <w:rPr>
      <w:b/>
      <w:bCs/>
      <w:kern w:val="32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8A24AC"/>
    <w:pPr>
      <w:keepNext/>
      <w:tabs>
        <w:tab w:val="num" w:pos="1440"/>
      </w:tabs>
      <w:spacing w:before="240" w:after="80"/>
      <w:ind w:left="1440" w:hanging="720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8A24AC"/>
    <w:pPr>
      <w:keepNext/>
      <w:tabs>
        <w:tab w:val="num" w:pos="2160"/>
      </w:tabs>
      <w:spacing w:before="240" w:after="80"/>
      <w:ind w:left="2160" w:hanging="720"/>
      <w:outlineLvl w:val="2"/>
    </w:pPr>
    <w:rPr>
      <w:i/>
      <w:iCs/>
    </w:rPr>
  </w:style>
  <w:style w:type="paragraph" w:styleId="Nadpis4">
    <w:name w:val="heading 4"/>
    <w:basedOn w:val="Normln"/>
    <w:next w:val="Normln"/>
    <w:link w:val="Nadpis4Char"/>
    <w:uiPriority w:val="99"/>
    <w:qFormat/>
    <w:rsid w:val="005642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642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564240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564240"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564240"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56424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7659E"/>
    <w:rPr>
      <w:rFonts w:ascii="Tahoma" w:hAnsi="Tahoma" w:cs="Tahom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7218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D629DE"/>
    <w:rPr>
      <w:rFonts w:ascii="Tahoma" w:hAnsi="Tahoma" w:cs="Tahoma"/>
      <w:i/>
      <w:i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7218F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7218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7218F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7218F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7218F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7218F"/>
    <w:rPr>
      <w:rFonts w:ascii="Cambria" w:hAnsi="Cambria" w:cs="Cambria"/>
    </w:rPr>
  </w:style>
  <w:style w:type="paragraph" w:styleId="Zhlav">
    <w:name w:val="header"/>
    <w:basedOn w:val="Normln"/>
    <w:link w:val="ZhlavChar"/>
    <w:uiPriority w:val="99"/>
    <w:rsid w:val="007B04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7218F"/>
    <w:rPr>
      <w:rFonts w:ascii="Tahoma" w:hAnsi="Tahoma" w:cs="Tahoma"/>
      <w:sz w:val="18"/>
      <w:szCs w:val="18"/>
    </w:rPr>
  </w:style>
  <w:style w:type="paragraph" w:styleId="Zpat">
    <w:name w:val="footer"/>
    <w:basedOn w:val="Normln"/>
    <w:link w:val="ZpatChar"/>
    <w:uiPriority w:val="99"/>
    <w:rsid w:val="007B04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7218F"/>
    <w:rPr>
      <w:rFonts w:ascii="Tahoma" w:hAnsi="Tahoma" w:cs="Tahoma"/>
      <w:sz w:val="18"/>
      <w:szCs w:val="18"/>
    </w:rPr>
  </w:style>
  <w:style w:type="paragraph" w:customStyle="1" w:styleId="odrky">
    <w:name w:val="odrážky"/>
    <w:basedOn w:val="Normln"/>
    <w:uiPriority w:val="99"/>
    <w:rsid w:val="00230660"/>
    <w:pPr>
      <w:numPr>
        <w:numId w:val="2"/>
      </w:numPr>
      <w:tabs>
        <w:tab w:val="clear" w:pos="425"/>
        <w:tab w:val="num" w:pos="480"/>
      </w:tabs>
      <w:ind w:left="480" w:hanging="240"/>
    </w:pPr>
  </w:style>
  <w:style w:type="paragraph" w:styleId="Obsah1">
    <w:name w:val="toc 1"/>
    <w:basedOn w:val="Normln"/>
    <w:next w:val="Normln"/>
    <w:autoRedefine/>
    <w:uiPriority w:val="99"/>
    <w:semiHidden/>
    <w:rsid w:val="000426E2"/>
    <w:pPr>
      <w:tabs>
        <w:tab w:val="right" w:leader="dot" w:pos="9060"/>
      </w:tabs>
      <w:spacing w:line="360" w:lineRule="auto"/>
    </w:pPr>
    <w:rPr>
      <w:noProof/>
      <w:sz w:val="20"/>
      <w:szCs w:val="20"/>
    </w:rPr>
  </w:style>
  <w:style w:type="paragraph" w:customStyle="1" w:styleId="Poslednodstavec">
    <w:name w:val="Poslední odstavec"/>
    <w:basedOn w:val="Normln"/>
    <w:uiPriority w:val="99"/>
    <w:rsid w:val="003F2CE8"/>
    <w:pPr>
      <w:spacing w:after="2000"/>
    </w:pPr>
  </w:style>
  <w:style w:type="paragraph" w:styleId="Obsah2">
    <w:name w:val="toc 2"/>
    <w:basedOn w:val="Normln"/>
    <w:next w:val="Normln"/>
    <w:autoRedefine/>
    <w:uiPriority w:val="99"/>
    <w:semiHidden/>
    <w:rsid w:val="00DB603E"/>
    <w:pPr>
      <w:ind w:left="180"/>
    </w:pPr>
  </w:style>
  <w:style w:type="paragraph" w:styleId="Obsah3">
    <w:name w:val="toc 3"/>
    <w:basedOn w:val="Normln"/>
    <w:next w:val="Normln"/>
    <w:autoRedefine/>
    <w:uiPriority w:val="99"/>
    <w:semiHidden/>
    <w:rsid w:val="00DB603E"/>
    <w:pPr>
      <w:ind w:left="360"/>
    </w:pPr>
  </w:style>
  <w:style w:type="paragraph" w:customStyle="1" w:styleId="Nzevdokumentu">
    <w:name w:val="Název dokumentu"/>
    <w:basedOn w:val="Normln"/>
    <w:uiPriority w:val="99"/>
    <w:rsid w:val="007D6D06"/>
    <w:pPr>
      <w:jc w:val="right"/>
    </w:pPr>
    <w:rPr>
      <w:b/>
      <w:bCs/>
      <w:sz w:val="36"/>
      <w:szCs w:val="36"/>
    </w:rPr>
  </w:style>
  <w:style w:type="paragraph" w:customStyle="1" w:styleId="Nadpismimokapitoly">
    <w:name w:val="Nadpis mimo kapitoly"/>
    <w:basedOn w:val="Normln"/>
    <w:next w:val="Normln"/>
    <w:link w:val="NadpismimokapitolyChar"/>
    <w:autoRedefine/>
    <w:uiPriority w:val="99"/>
    <w:rsid w:val="00146B40"/>
    <w:pPr>
      <w:spacing w:before="320" w:after="80"/>
      <w:jc w:val="left"/>
    </w:pPr>
    <w:rPr>
      <w:b/>
      <w:bCs/>
      <w:sz w:val="20"/>
      <w:szCs w:val="20"/>
    </w:rPr>
  </w:style>
  <w:style w:type="paragraph" w:customStyle="1" w:styleId="Nadpisbezkapitoly">
    <w:name w:val="Nadpis bez kapitoly"/>
    <w:basedOn w:val="Obsah1"/>
    <w:next w:val="Normln"/>
    <w:autoRedefine/>
    <w:uiPriority w:val="99"/>
    <w:rsid w:val="000426E2"/>
    <w:rPr>
      <w:b/>
      <w:bCs/>
      <w:sz w:val="22"/>
      <w:szCs w:val="22"/>
    </w:rPr>
  </w:style>
  <w:style w:type="paragraph" w:customStyle="1" w:styleId="NadpisObsah">
    <w:name w:val="Nadpis Obsah"/>
    <w:basedOn w:val="Nadpismimokapitoly"/>
    <w:link w:val="NadpisObsahChar"/>
    <w:uiPriority w:val="99"/>
    <w:rsid w:val="000426E2"/>
    <w:pPr>
      <w:spacing w:before="0"/>
    </w:pPr>
    <w:rPr>
      <w:noProof/>
    </w:rPr>
  </w:style>
  <w:style w:type="character" w:customStyle="1" w:styleId="NadpismimokapitolyChar">
    <w:name w:val="Nadpis mimo kapitoly Char"/>
    <w:basedOn w:val="Standardnpsmoodstavce"/>
    <w:link w:val="Nadpismimokapitoly"/>
    <w:uiPriority w:val="99"/>
    <w:locked/>
    <w:rsid w:val="00146B40"/>
    <w:rPr>
      <w:rFonts w:ascii="Tahoma" w:hAnsi="Tahoma" w:cs="Tahoma"/>
      <w:b/>
      <w:bCs/>
      <w:lang w:val="cs-CZ" w:eastAsia="cs-CZ"/>
    </w:rPr>
  </w:style>
  <w:style w:type="character" w:customStyle="1" w:styleId="NadpisObsahChar">
    <w:name w:val="Nadpis Obsah Char"/>
    <w:basedOn w:val="NadpismimokapitolyChar"/>
    <w:link w:val="NadpisObsah"/>
    <w:uiPriority w:val="99"/>
    <w:locked/>
    <w:rsid w:val="00F94FA4"/>
    <w:rPr>
      <w:rFonts w:ascii="Tahoma" w:hAnsi="Tahoma" w:cs="Tahoma"/>
      <w:b/>
      <w:bCs/>
      <w:noProof/>
      <w:lang w:val="cs-CZ" w:eastAsia="cs-CZ"/>
    </w:rPr>
  </w:style>
  <w:style w:type="character" w:styleId="Hypertextovodkaz">
    <w:name w:val="Hyperlink"/>
    <w:basedOn w:val="Standardnpsmoodstavce"/>
    <w:uiPriority w:val="99"/>
    <w:rsid w:val="003B2A1D"/>
    <w:rPr>
      <w:color w:val="0000FF"/>
      <w:u w:val="single"/>
    </w:rPr>
  </w:style>
  <w:style w:type="character" w:customStyle="1" w:styleId="CharChar2">
    <w:name w:val="Char Char2"/>
    <w:basedOn w:val="Standardnpsmoodstavce"/>
    <w:uiPriority w:val="99"/>
    <w:rsid w:val="004B5DF4"/>
    <w:rPr>
      <w:rFonts w:ascii="Tahoma" w:hAnsi="Tahoma" w:cs="Tahoma"/>
      <w:b/>
      <w:bCs/>
      <w:kern w:val="32"/>
      <w:sz w:val="32"/>
      <w:szCs w:val="32"/>
    </w:rPr>
  </w:style>
  <w:style w:type="character" w:styleId="slostrnky">
    <w:name w:val="page number"/>
    <w:basedOn w:val="Standardnpsmoodstavce"/>
    <w:uiPriority w:val="99"/>
    <w:rsid w:val="0022212F"/>
  </w:style>
  <w:style w:type="paragraph" w:styleId="Textbubliny">
    <w:name w:val="Balloon Text"/>
    <w:basedOn w:val="Normln"/>
    <w:link w:val="TextbublinyChar"/>
    <w:uiPriority w:val="99"/>
    <w:semiHidden/>
    <w:rsid w:val="00FE4185"/>
    <w:pPr>
      <w:spacing w:before="0" w:after="0"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FE418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30290"/>
    <w:pPr>
      <w:ind w:left="720"/>
      <w:contextualSpacing/>
    </w:pPr>
  </w:style>
  <w:style w:type="table" w:styleId="Mkatabulky">
    <w:name w:val="Table Grid"/>
    <w:basedOn w:val="Normlntabulka"/>
    <w:locked/>
    <w:rsid w:val="003D2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432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32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325B"/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32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325B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07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ABAA4-3E51-4155-9585-79F32D99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dokumentu</vt:lpstr>
    </vt:vector>
  </TitlesOfParts>
  <Company>Zase Nevim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dokumentu</dc:title>
  <dc:creator>Generál Bukvoj</dc:creator>
  <cp:lastModifiedBy>Dio</cp:lastModifiedBy>
  <cp:revision>16</cp:revision>
  <cp:lastPrinted>2019-01-17T12:03:00Z</cp:lastPrinted>
  <dcterms:created xsi:type="dcterms:W3CDTF">2019-09-23T09:47:00Z</dcterms:created>
  <dcterms:modified xsi:type="dcterms:W3CDTF">2021-01-15T10:38:00Z</dcterms:modified>
</cp:coreProperties>
</file>